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br/>
        <w:t>«Детский сад №167»</w:t>
      </w: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Конспект на тему: </w:t>
      </w:r>
    </w:p>
    <w:p w:rsidR="002562C6" w:rsidRDefault="002562C6" w:rsidP="002562C6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2562C6">
        <w:rPr>
          <w:b/>
          <w:sz w:val="36"/>
          <w:szCs w:val="36"/>
        </w:rPr>
        <w:t>Артикуляционная гимнастика</w:t>
      </w:r>
      <w:r>
        <w:rPr>
          <w:b/>
          <w:bCs/>
          <w:color w:val="000000"/>
          <w:sz w:val="28"/>
          <w:szCs w:val="28"/>
        </w:rPr>
        <w:t>»</w:t>
      </w: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учитель-логопед Бондаренко Н.Б. </w:t>
      </w: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62C6" w:rsidRDefault="002562C6" w:rsidP="002562C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Ярославль</w:t>
      </w:r>
    </w:p>
    <w:p w:rsidR="002562C6" w:rsidRDefault="002562C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  <w:bookmarkStart w:id="0" w:name="_GoBack"/>
      <w:bookmarkEnd w:id="0"/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-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3E"/>
    <w:rsid w:val="00225699"/>
    <w:rsid w:val="002562C6"/>
    <w:rsid w:val="0054150F"/>
    <w:rsid w:val="00586CB8"/>
    <w:rsid w:val="00683F9C"/>
    <w:rsid w:val="00A01CB7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2014-09-22T01:52:00Z</dcterms:created>
  <dcterms:modified xsi:type="dcterms:W3CDTF">2021-12-20T12:45:00Z</dcterms:modified>
</cp:coreProperties>
</file>